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66" w:rsidRPr="008B7D75" w:rsidRDefault="00310166" w:rsidP="003101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7D75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:rsidR="00310166" w:rsidRPr="008B7D75" w:rsidRDefault="00310166" w:rsidP="003101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0166" w:rsidRPr="008B7D75" w:rsidRDefault="00310166" w:rsidP="00310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результативність науково-дослідницької діяльності </w:t>
      </w:r>
    </w:p>
    <w:p w:rsidR="00310166" w:rsidRPr="008B7D75" w:rsidRDefault="00310166" w:rsidP="00310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колективного афілійованого члена Київської МАН</w:t>
      </w:r>
    </w:p>
    <w:p w:rsidR="00310166" w:rsidRPr="008B7D75" w:rsidRDefault="00310166" w:rsidP="00310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66" w:rsidRDefault="00310166" w:rsidP="0031016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Дані про відповідальних осіб від закладу освіти.</w:t>
      </w:r>
    </w:p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0166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10166" w:rsidRPr="00B42CAC" w:rsidRDefault="00310166" w:rsidP="00451D47">
            <w:pPr>
              <w:pStyle w:val="a4"/>
              <w:spacing w:after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Прізвище, ім'я, по батькові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10166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Посада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10166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Контактний телефон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10166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Електронна адреса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2. Перелік гуртків, секцій, які діють у закладі освіти, за науковими відділеннями Київської МАН із зазначенням їх кількості та кількості учнів, які навчаються в них.</w:t>
      </w:r>
    </w:p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tbl>
      <w:tblPr>
        <w:tblStyle w:val="a3"/>
        <w:tblW w:w="9679" w:type="dxa"/>
        <w:jc w:val="center"/>
        <w:tblLook w:val="04A0" w:firstRow="1" w:lastRow="0" w:firstColumn="1" w:lastColumn="0" w:noHBand="0" w:noVBand="1"/>
      </w:tblPr>
      <w:tblGrid>
        <w:gridCol w:w="506"/>
        <w:gridCol w:w="2206"/>
        <w:gridCol w:w="2050"/>
        <w:gridCol w:w="1784"/>
        <w:gridCol w:w="1356"/>
        <w:gridCol w:w="1777"/>
      </w:tblGrid>
      <w:tr w:rsidR="00310166" w:rsidRPr="008B7D75" w:rsidTr="00451D47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>№ з/п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>Відділення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>Секція/Гурток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>Кількість школярів, які займаються дослідницькою діяльністю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 xml:space="preserve">Кількість школярів, які брали участь </w:t>
            </w:r>
            <w:proofErr w:type="spellStart"/>
            <w:r w:rsidRPr="00B42CAC">
              <w:rPr>
                <w:lang w:val="uk-UA"/>
              </w:rPr>
              <w:t>у І ета</w:t>
            </w:r>
            <w:proofErr w:type="spellEnd"/>
            <w:r w:rsidRPr="00B42CAC">
              <w:rPr>
                <w:lang w:val="uk-UA"/>
              </w:rPr>
              <w:t>пі конкурсу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10166" w:rsidRPr="00B42CAC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B42CAC">
              <w:rPr>
                <w:lang w:val="uk-UA"/>
              </w:rPr>
              <w:t>Кількість школярів, яких рекомендовано до участі у ІІ (міському) етапі конкурсу</w:t>
            </w:r>
          </w:p>
        </w:tc>
      </w:tr>
      <w:tr w:rsidR="00310166" w:rsidRPr="008B7D75" w:rsidTr="00451D47">
        <w:trPr>
          <w:jc w:val="center"/>
        </w:trPr>
        <w:tc>
          <w:tcPr>
            <w:tcW w:w="482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7D7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310166" w:rsidRPr="008B7D75" w:rsidRDefault="00310166" w:rsidP="00451D4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10166" w:rsidRPr="008B7D75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3. Інформація про міжнародні, всеукраїнські та регіональні заходи, в яких брали участь учні закладу освіти.</w:t>
      </w:r>
    </w:p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571"/>
        <w:gridCol w:w="1418"/>
        <w:gridCol w:w="1418"/>
        <w:gridCol w:w="1417"/>
        <w:gridCol w:w="1276"/>
      </w:tblGrid>
      <w:tr w:rsidR="00310166" w:rsidRPr="008B7D75" w:rsidTr="00451D4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Організатор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66" w:rsidRPr="00B42CAC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310166" w:rsidRPr="008B7D75" w:rsidTr="00451D4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7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66" w:rsidRPr="008B7D75" w:rsidRDefault="00310166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shd w:val="clear" w:color="auto" w:fill="FFFFFF"/>
          <w:lang w:val="uk-UA"/>
        </w:rPr>
      </w:pP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shd w:val="clear" w:color="auto" w:fill="FFFFFF"/>
          <w:lang w:val="uk-UA"/>
        </w:rPr>
        <w:t xml:space="preserve">4. </w:t>
      </w:r>
      <w:r w:rsidRPr="008B7D75">
        <w:rPr>
          <w:sz w:val="28"/>
          <w:szCs w:val="28"/>
          <w:lang w:val="uk-UA"/>
        </w:rPr>
        <w:t xml:space="preserve">Інформація про </w:t>
      </w:r>
      <w:r w:rsidRPr="008B7D75">
        <w:rPr>
          <w:bCs/>
          <w:sz w:val="28"/>
          <w:szCs w:val="28"/>
          <w:lang w:val="uk-UA"/>
        </w:rPr>
        <w:t>пропедевтичні заходи</w:t>
      </w:r>
      <w:r w:rsidRPr="008B7D75">
        <w:rPr>
          <w:sz w:val="28"/>
          <w:szCs w:val="28"/>
          <w:lang w:val="uk-UA"/>
        </w:rPr>
        <w:t>, які були проведені для учнів закладу освіти.</w:t>
      </w:r>
    </w:p>
    <w:p w:rsidR="00310166" w:rsidRPr="008B7D75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 w:eastAsia="ru-RU"/>
        </w:rPr>
      </w:pPr>
      <w:r w:rsidRPr="008B7D75">
        <w:rPr>
          <w:sz w:val="28"/>
          <w:szCs w:val="28"/>
          <w:lang w:val="uk-UA"/>
        </w:rPr>
        <w:t>5. Співпраця з закладами вищої освіти, науковими установами, громадськими організаціями.</w:t>
      </w: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 xml:space="preserve">6. Популяризація діяльності Київської МАН (посилання на сторінки сайту, </w:t>
      </w:r>
      <w:proofErr w:type="spellStart"/>
      <w:r w:rsidRPr="008B7D75">
        <w:rPr>
          <w:sz w:val="28"/>
          <w:szCs w:val="28"/>
          <w:lang w:val="uk-UA"/>
        </w:rPr>
        <w:t>фейсбуку</w:t>
      </w:r>
      <w:proofErr w:type="spellEnd"/>
      <w:r w:rsidRPr="008B7D75">
        <w:rPr>
          <w:sz w:val="28"/>
          <w:szCs w:val="28"/>
          <w:lang w:val="uk-UA"/>
        </w:rPr>
        <w:t xml:space="preserve"> і т.д.).</w:t>
      </w: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310166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lastRenderedPageBreak/>
        <w:t>7. Інформація щодо заходів з підвищення кваліфікації, що проводить Київська МАН.</w:t>
      </w:r>
    </w:p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378"/>
        <w:gridCol w:w="5448"/>
        <w:gridCol w:w="1276"/>
      </w:tblGrid>
      <w:tr w:rsidR="00310166" w:rsidRPr="008B7D75" w:rsidTr="00451D47">
        <w:trPr>
          <w:trHeight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66" w:rsidRPr="00B42CAC" w:rsidRDefault="00310166" w:rsidP="00451D47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10166" w:rsidRPr="00B42CAC" w:rsidRDefault="00310166" w:rsidP="00451D47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66" w:rsidRPr="00B42CAC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66" w:rsidRPr="00B42CAC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66" w:rsidRPr="00B42CAC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учасників</w:t>
            </w:r>
          </w:p>
        </w:tc>
      </w:tr>
      <w:tr w:rsidR="00310166" w:rsidRPr="008B7D75" w:rsidTr="00451D47">
        <w:trPr>
          <w:trHeight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66" w:rsidRPr="008B7D75" w:rsidRDefault="00310166" w:rsidP="00451D47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D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66" w:rsidRPr="008B7D75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66" w:rsidRPr="008B7D75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66" w:rsidRPr="008B7D75" w:rsidRDefault="00310166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10166" w:rsidRPr="00B42CAC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10166" w:rsidRPr="008B7D75" w:rsidRDefault="00310166" w:rsidP="003101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8. Найбільш значущі досягнення за навчальний рік.</w:t>
      </w:r>
    </w:p>
    <w:p w:rsidR="00310166" w:rsidRPr="008B7D75" w:rsidRDefault="00310166" w:rsidP="00310166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9. Пропозиції щодо подальшої співпраці з Київською МАН.</w:t>
      </w:r>
    </w:p>
    <w:p w:rsidR="00594A02" w:rsidRDefault="00594A02">
      <w:bookmarkStart w:id="0" w:name="_GoBack"/>
      <w:bookmarkEnd w:id="0"/>
    </w:p>
    <w:sectPr w:rsidR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C02"/>
    <w:multiLevelType w:val="hybridMultilevel"/>
    <w:tmpl w:val="A59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54"/>
    <w:rsid w:val="00310166"/>
    <w:rsid w:val="00594A02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2022-07-12T10:01:00Z</dcterms:created>
  <dcterms:modified xsi:type="dcterms:W3CDTF">2022-07-12T10:02:00Z</dcterms:modified>
</cp:coreProperties>
</file>